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/>
        <w:ind w:left="0" w:hanging="600" w:hanging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 xml:space="preserve">附件2 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学员健康信息填报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回执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单</w:t>
      </w:r>
      <w:bookmarkEnd w:id="0"/>
    </w:p>
    <w:p>
      <w:pPr>
        <w:jc w:val="both"/>
        <w:rPr>
          <w:rFonts w:hint="eastAsia" w:ascii="宋体" w:hAnsi="宋体"/>
          <w:color w:val="auto"/>
          <w:sz w:val="22"/>
          <w:highlight w:val="none"/>
        </w:rPr>
      </w:pP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>企业</w:t>
      </w:r>
      <w:r>
        <w:rPr>
          <w:rFonts w:hint="eastAsia" w:ascii="宋体" w:hAnsi="宋体"/>
          <w:color w:val="auto"/>
          <w:sz w:val="22"/>
          <w:highlight w:val="none"/>
        </w:rPr>
        <w:t>名称：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2"/>
          <w:highlight w:val="none"/>
        </w:rPr>
        <w:t xml:space="preserve">               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/>
          <w:color w:val="auto"/>
          <w:sz w:val="22"/>
          <w:highlight w:val="none"/>
        </w:rPr>
        <w:t>填表日期：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2"/>
          <w:highlight w:val="none"/>
        </w:rPr>
        <w:t>年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2"/>
          <w:highlight w:val="none"/>
        </w:rPr>
        <w:t>月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2"/>
          <w:highlight w:val="none"/>
        </w:rPr>
        <w:t xml:space="preserve">日     </w:t>
      </w:r>
    </w:p>
    <w:tbl>
      <w:tblPr>
        <w:tblStyle w:val="3"/>
        <w:tblW w:w="5269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61"/>
        <w:gridCol w:w="3059"/>
        <w:gridCol w:w="2236"/>
        <w:gridCol w:w="2332"/>
        <w:gridCol w:w="245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本人及共同居住亲属近两周有无发热、乏力、咳嗽等不适症状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本人及共同居住亲属近两周有无接触过发热、咳嗽或感冒症状以及来自中高风险地区的人员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男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女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注：1.如存在表格所列相关情况，以及其他需要说明的事项，应作出说明（可另附纸）；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2.请于报到时将回执单交会务组人员；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本表须如实填写,如有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瞒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报、隐报、弄虑作假的,将报有关部门依法追究其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责任。</w:t>
      </w:r>
    </w:p>
    <w:p>
      <w:pPr>
        <w:rPr>
          <w:highlight w:val="none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2021-06-17T06:31:27Z</dcterms:created>
  <dc:creator>Administrator</dc:creator>
  <cp:lastModifiedBy>leexu</cp:lastModifiedBy>
  <dcterms:modified xsi:type="dcterms:W3CDTF">2021-06-17T06:31:49Z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937A453E53C941F290008C7E632D479C</vt:lpwstr>
  </property>
</Properties>
</file>